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3E01F0FB" w:rsidR="000162B6" w:rsidRPr="00D1615C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</w:t>
      </w:r>
      <w:r w:rsidR="00311EFC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AA3ECA">
        <w:rPr>
          <w:rFonts w:ascii="Arial" w:eastAsia="MS Mincho" w:hAnsi="Arial"/>
          <w:b/>
          <w:bCs/>
          <w:sz w:val="24"/>
          <w:szCs w:val="24"/>
        </w:rPr>
        <w:t>5772</w:t>
      </w:r>
    </w:p>
    <w:p w14:paraId="1DE7B7E6" w14:textId="68426BC8" w:rsidR="000162B6" w:rsidRPr="00221850" w:rsidRDefault="000162B6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7E17E2A6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="00D31D55" w:rsidRPr="008E2FBE">
        <w:rPr>
          <w:rFonts w:cs="Arial"/>
          <w:b/>
          <w:bCs/>
          <w:sz w:val="24"/>
          <w:lang w:val="en-US"/>
        </w:rPr>
        <w:t>item:</w:t>
      </w:r>
      <w:r w:rsidR="00D31D55">
        <w:rPr>
          <w:rFonts w:cs="Arial"/>
          <w:b/>
          <w:bCs/>
          <w:sz w:val="24"/>
          <w:lang w:val="en-US"/>
        </w:rPr>
        <w:t xml:space="preserve"> </w:t>
      </w:r>
      <w:r w:rsidR="00D31D55">
        <w:rPr>
          <w:rFonts w:cs="Arial"/>
          <w:b/>
          <w:bCs/>
          <w:sz w:val="24"/>
          <w:lang w:val="en-US"/>
        </w:rPr>
        <w:tab/>
      </w:r>
      <w:r w:rsidR="00D31D55">
        <w:rPr>
          <w:rFonts w:cs="Arial"/>
          <w:b/>
          <w:bCs/>
          <w:sz w:val="24"/>
          <w:lang w:val="en-US"/>
        </w:rPr>
        <w:tab/>
        <w:t>10.</w:t>
      </w:r>
      <w:r w:rsidR="009807F3">
        <w:rPr>
          <w:rFonts w:cs="Arial"/>
          <w:b/>
          <w:bCs/>
          <w:sz w:val="24"/>
          <w:lang w:val="en-US"/>
        </w:rPr>
        <w:t>2.1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65B8A86B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D31D55" w:rsidRPr="00D31D55">
        <w:rPr>
          <w:rFonts w:ascii="Arial" w:hAnsi="Arial" w:cs="Arial"/>
          <w:b/>
          <w:bCs/>
          <w:sz w:val="24"/>
        </w:rPr>
        <w:t xml:space="preserve">SHR for </w:t>
      </w:r>
      <w:r w:rsidR="001F59F9" w:rsidRPr="001F59F9">
        <w:rPr>
          <w:rFonts w:ascii="Arial" w:hAnsi="Arial" w:cs="Arial"/>
          <w:b/>
          <w:bCs/>
          <w:sz w:val="24"/>
        </w:rPr>
        <w:t>NR to LTE</w:t>
      </w:r>
      <w:r w:rsidR="001F59F9">
        <w:rPr>
          <w:rFonts w:ascii="Arial" w:hAnsi="Arial" w:cs="Arial"/>
          <w:b/>
          <w:bCs/>
          <w:sz w:val="24"/>
        </w:rPr>
        <w:t xml:space="preserve"> HO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6F207013" w14:textId="3DDFD6ED" w:rsidR="00A34922" w:rsidRPr="00083DDF" w:rsidRDefault="00A34922" w:rsidP="00A34922">
      <w:r w:rsidRPr="00083DDF">
        <w:t xml:space="preserve">In RAN3#117-e meeting, the following </w:t>
      </w:r>
      <w:r w:rsidR="005C24C4">
        <w:t xml:space="preserve">agreement </w:t>
      </w:r>
      <w:r w:rsidR="004F7D07">
        <w:t xml:space="preserve">is </w:t>
      </w:r>
      <w:r w:rsidR="005C24C4">
        <w:t>achieved</w:t>
      </w:r>
      <w:r w:rsidRPr="00083DDF">
        <w:t xml:space="preserve"> for </w:t>
      </w:r>
      <w:r w:rsidR="005C24C4" w:rsidRPr="005C24C4">
        <w:t>SHR for intra-system inter-RAT</w:t>
      </w:r>
      <w:r w:rsidR="005C24C4">
        <w:t xml:space="preserve"> handover</w:t>
      </w:r>
      <w:r w:rsidR="005C24C4" w:rsidRPr="005C24C4">
        <w:t xml:space="preserve"> </w:t>
      </w:r>
      <w:r w:rsidRPr="00BA4D07">
        <w:t>[1</w:t>
      </w:r>
      <w:r w:rsidR="004F7D07">
        <w:t>].</w:t>
      </w:r>
    </w:p>
    <w:p w14:paraId="5749A8D0" w14:textId="77777777" w:rsidR="005C24C4" w:rsidRPr="002F5AC4" w:rsidRDefault="005C24C4" w:rsidP="005C24C4">
      <w:pPr>
        <w:pStyle w:val="ListParagraph3"/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bookmarkStart w:id="1" w:name="_Hlk114729813"/>
      <w:r w:rsidRPr="002F5AC4">
        <w:rPr>
          <w:rFonts w:ascii="Calibri" w:hAnsi="Calibri" w:cs="Calibri"/>
          <w:b/>
          <w:color w:val="008000"/>
          <w:sz w:val="18"/>
        </w:rPr>
        <w:t xml:space="preserve">SHR for intra-system inter-RAT, </w:t>
      </w:r>
      <w:r w:rsidRPr="00B37F18">
        <w:rPr>
          <w:rFonts w:ascii="Calibri" w:hAnsi="Calibri" w:cs="Calibri"/>
          <w:b/>
          <w:color w:val="008000"/>
          <w:sz w:val="18"/>
          <w:highlight w:val="yellow"/>
        </w:rPr>
        <w:t>HO from NR to LTE</w:t>
      </w:r>
      <w:r w:rsidRPr="002F5AC4">
        <w:rPr>
          <w:rFonts w:ascii="Calibri" w:hAnsi="Calibri" w:cs="Calibri"/>
          <w:b/>
          <w:color w:val="008000"/>
          <w:sz w:val="18"/>
        </w:rPr>
        <w:t xml:space="preserve"> will be treated first</w:t>
      </w:r>
    </w:p>
    <w:bookmarkEnd w:id="1"/>
    <w:p w14:paraId="5324E161" w14:textId="3D56E828" w:rsidR="00A34922" w:rsidRDefault="00A34922" w:rsidP="00A34922">
      <w:pPr>
        <w:rPr>
          <w:lang w:eastAsia="zh-CN"/>
        </w:rPr>
      </w:pPr>
      <w:r w:rsidRPr="007A0DD6">
        <w:t xml:space="preserve">This contribution makes an analysis on </w:t>
      </w:r>
      <w:r w:rsidR="00BA4D07">
        <w:t>the SHR issue for NR to LTE HO</w:t>
      </w:r>
      <w:r w:rsidR="004F7D07">
        <w:t xml:space="preserve"> </w:t>
      </w:r>
      <w:r w:rsidR="00BC63FE">
        <w:t>case</w:t>
      </w:r>
      <w:r w:rsidR="00B37F18">
        <w:t xml:space="preserve"> </w:t>
      </w:r>
      <w:r w:rsidR="004F7D07">
        <w:t>using intra-NR HO solution as baseline</w:t>
      </w:r>
      <w:r w:rsidRPr="007A0DD6"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25D33213" w14:textId="27D492BB" w:rsidR="00103E68" w:rsidRDefault="00103E68" w:rsidP="00103E68">
      <w:pPr>
        <w:rPr>
          <w:lang w:eastAsia="zh-CN"/>
        </w:rPr>
      </w:pPr>
      <w:bookmarkStart w:id="2" w:name="P1"/>
      <w:r>
        <w:rPr>
          <w:lang w:eastAsia="zh-CN"/>
        </w:rPr>
        <w:t xml:space="preserve">Successful handover </w:t>
      </w:r>
      <w:r w:rsidR="006805D0" w:rsidRPr="006805D0">
        <w:rPr>
          <w:lang w:eastAsia="zh-CN"/>
        </w:rPr>
        <w:t>report</w:t>
      </w:r>
      <w:r>
        <w:rPr>
          <w:lang w:eastAsia="zh-CN"/>
        </w:rPr>
        <w:t xml:space="preserve"> (SHR)</w:t>
      </w:r>
      <w:r w:rsidR="006805D0" w:rsidRPr="006805D0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6805D0" w:rsidRPr="006805D0">
        <w:rPr>
          <w:lang w:eastAsia="zh-CN"/>
        </w:rPr>
        <w:t>generated in case of failure events during HO</w:t>
      </w:r>
      <w:r>
        <w:rPr>
          <w:lang w:eastAsia="zh-CN"/>
        </w:rPr>
        <w:t xml:space="preserve"> (</w:t>
      </w:r>
      <w:r w:rsidR="006A0C7E">
        <w:rPr>
          <w:lang w:eastAsia="zh-CN"/>
        </w:rPr>
        <w:t>normal</w:t>
      </w:r>
      <w:r w:rsidR="000D41B5" w:rsidRPr="00103E68">
        <w:rPr>
          <w:lang w:eastAsia="zh-CN"/>
        </w:rPr>
        <w:t xml:space="preserve"> </w:t>
      </w:r>
      <w:r w:rsidRPr="006805D0">
        <w:rPr>
          <w:lang w:eastAsia="zh-CN"/>
        </w:rPr>
        <w:t>HO, CHO, DAPS</w:t>
      </w:r>
      <w:r>
        <w:rPr>
          <w:lang w:eastAsia="zh-CN"/>
        </w:rPr>
        <w:t>)</w:t>
      </w:r>
      <w:r w:rsidR="006805D0" w:rsidRPr="006805D0">
        <w:rPr>
          <w:lang w:eastAsia="zh-CN"/>
        </w:rPr>
        <w:t>.</w:t>
      </w:r>
      <w:r w:rsidR="0006454C">
        <w:rPr>
          <w:lang w:eastAsia="zh-CN"/>
        </w:rPr>
        <w:t xml:space="preserve"> For intra-NR HO</w:t>
      </w:r>
      <w:r w:rsidR="00087EDF">
        <w:rPr>
          <w:lang w:eastAsia="zh-CN"/>
        </w:rPr>
        <w:t>, t</w:t>
      </w:r>
      <w:r>
        <w:rPr>
          <w:lang w:eastAsia="zh-CN"/>
        </w:rPr>
        <w:t>he</w:t>
      </w:r>
      <w:r w:rsidR="00971F6D">
        <w:rPr>
          <w:lang w:eastAsia="zh-CN"/>
        </w:rPr>
        <w:t xml:space="preserve"> following</w:t>
      </w:r>
      <w:r>
        <w:rPr>
          <w:lang w:eastAsia="zh-CN"/>
        </w:rPr>
        <w:t xml:space="preserve"> condition</w:t>
      </w:r>
      <w:r w:rsidR="00971F6D">
        <w:rPr>
          <w:lang w:eastAsia="zh-CN"/>
        </w:rPr>
        <w:t xml:space="preserve">s are used for </w:t>
      </w:r>
      <w:r w:rsidR="000D41B5">
        <w:rPr>
          <w:lang w:eastAsia="zh-CN"/>
        </w:rPr>
        <w:t xml:space="preserve">a </w:t>
      </w:r>
      <w:r w:rsidR="00971F6D">
        <w:rPr>
          <w:lang w:eastAsia="zh-CN"/>
        </w:rPr>
        <w:t xml:space="preserve">UE to </w:t>
      </w:r>
      <w:r w:rsidR="00087EDF">
        <w:rPr>
          <w:lang w:eastAsia="zh-CN"/>
        </w:rPr>
        <w:t xml:space="preserve">trigger generating </w:t>
      </w:r>
      <w:r w:rsidR="00971F6D">
        <w:rPr>
          <w:lang w:eastAsia="zh-CN"/>
        </w:rPr>
        <w:t>SHR</w:t>
      </w:r>
      <w:r w:rsidR="001773A6">
        <w:rPr>
          <w:lang w:eastAsia="zh-CN"/>
        </w:rPr>
        <w:t>, which can be reused for NR to LTE HO case.</w:t>
      </w:r>
    </w:p>
    <w:p w14:paraId="4C840E0C" w14:textId="2ED4EC67" w:rsidR="00087EDF" w:rsidRPr="00B6789A" w:rsidRDefault="00087EDF" w:rsidP="00087EDF">
      <w:pPr>
        <w:pStyle w:val="ListParagraph"/>
        <w:numPr>
          <w:ilvl w:val="0"/>
          <w:numId w:val="31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B6789A">
        <w:rPr>
          <w:rFonts w:ascii="Times New Roman" w:eastAsia="SimSun" w:hAnsi="Times New Roman"/>
          <w:sz w:val="20"/>
          <w:szCs w:val="20"/>
          <w:lang w:eastAsia="zh-CN"/>
        </w:rPr>
        <w:t>Upon exceeding thresholds on T310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 xml:space="preserve"> (configured </w:t>
      </w:r>
      <w:r w:rsidR="00274755" w:rsidRPr="00274755">
        <w:rPr>
          <w:rFonts w:ascii="Times New Roman" w:eastAsia="SimSun" w:hAnsi="Times New Roman"/>
          <w:sz w:val="20"/>
          <w:szCs w:val="20"/>
          <w:lang w:eastAsia="zh-CN"/>
        </w:rPr>
        <w:t xml:space="preserve">by the 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>source</w:t>
      </w:r>
      <w:r w:rsidR="00274755" w:rsidRPr="00274755">
        <w:rPr>
          <w:rFonts w:ascii="Times New Roman" w:eastAsia="SimSun" w:hAnsi="Times New Roman"/>
          <w:sz w:val="20"/>
          <w:szCs w:val="20"/>
          <w:lang w:eastAsia="zh-CN"/>
        </w:rPr>
        <w:t xml:space="preserve"> cell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>)</w:t>
      </w:r>
    </w:p>
    <w:p w14:paraId="011BC9D7" w14:textId="3063F360" w:rsidR="00087EDF" w:rsidRPr="00B6789A" w:rsidRDefault="00087EDF" w:rsidP="00087EDF">
      <w:pPr>
        <w:pStyle w:val="ListParagraph"/>
        <w:numPr>
          <w:ilvl w:val="0"/>
          <w:numId w:val="31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B6789A">
        <w:rPr>
          <w:rFonts w:ascii="Times New Roman" w:eastAsia="SimSun" w:hAnsi="Times New Roman"/>
          <w:sz w:val="20"/>
          <w:szCs w:val="20"/>
          <w:lang w:eastAsia="zh-CN"/>
        </w:rPr>
        <w:t>Upon exceeding thresholds on T312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 xml:space="preserve"> (configured </w:t>
      </w:r>
      <w:r w:rsidR="00274755" w:rsidRPr="00274755">
        <w:rPr>
          <w:rFonts w:ascii="Times New Roman" w:eastAsia="SimSun" w:hAnsi="Times New Roman"/>
          <w:sz w:val="20"/>
          <w:szCs w:val="20"/>
          <w:lang w:eastAsia="zh-CN"/>
        </w:rPr>
        <w:t xml:space="preserve">by the 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 xml:space="preserve">source </w:t>
      </w:r>
      <w:r w:rsidR="00274755" w:rsidRPr="00274755">
        <w:rPr>
          <w:rFonts w:ascii="Times New Roman" w:eastAsia="SimSun" w:hAnsi="Times New Roman"/>
          <w:sz w:val="20"/>
          <w:szCs w:val="20"/>
          <w:lang w:eastAsia="zh-CN"/>
        </w:rPr>
        <w:t>cell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>)</w:t>
      </w:r>
    </w:p>
    <w:p w14:paraId="221AEAAA" w14:textId="761A0FE3" w:rsidR="00087EDF" w:rsidRPr="00B6789A" w:rsidRDefault="00087EDF" w:rsidP="00087EDF">
      <w:pPr>
        <w:pStyle w:val="ListParagraph"/>
        <w:numPr>
          <w:ilvl w:val="0"/>
          <w:numId w:val="31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B6789A">
        <w:rPr>
          <w:rFonts w:ascii="Times New Roman" w:eastAsia="SimSun" w:hAnsi="Times New Roman"/>
          <w:sz w:val="20"/>
          <w:szCs w:val="20"/>
          <w:lang w:eastAsia="zh-CN"/>
        </w:rPr>
        <w:t>Upon exceeding thresholds on T304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 xml:space="preserve"> (configured </w:t>
      </w:r>
      <w:r w:rsidR="00274755" w:rsidRPr="00274755">
        <w:rPr>
          <w:rFonts w:ascii="Times New Roman" w:eastAsia="SimSun" w:hAnsi="Times New Roman"/>
          <w:sz w:val="20"/>
          <w:szCs w:val="20"/>
          <w:lang w:eastAsia="zh-CN"/>
        </w:rPr>
        <w:t>by the target cell</w:t>
      </w:r>
      <w:r w:rsidR="00274755">
        <w:rPr>
          <w:rFonts w:ascii="Times New Roman" w:eastAsia="SimSun" w:hAnsi="Times New Roman"/>
          <w:sz w:val="20"/>
          <w:szCs w:val="20"/>
          <w:lang w:eastAsia="zh-CN"/>
        </w:rPr>
        <w:t>)</w:t>
      </w:r>
    </w:p>
    <w:p w14:paraId="690BD62B" w14:textId="2F6CC8BE" w:rsidR="00971F6D" w:rsidRPr="00971F6D" w:rsidRDefault="00971F6D" w:rsidP="00971F6D">
      <w:pPr>
        <w:rPr>
          <w:b/>
          <w:bCs/>
          <w:lang w:eastAsia="zh-CN"/>
        </w:rPr>
      </w:pPr>
      <w:r w:rsidRPr="00971F6D">
        <w:rPr>
          <w:b/>
          <w:bCs/>
          <w:lang w:eastAsia="zh-CN"/>
        </w:rPr>
        <w:t xml:space="preserve">Proposal 1: The UE logs the SHR if, </w:t>
      </w:r>
      <w:r w:rsidR="00B6789A">
        <w:rPr>
          <w:b/>
          <w:bCs/>
          <w:lang w:eastAsia="zh-CN"/>
        </w:rPr>
        <w:t xml:space="preserve">during </w:t>
      </w:r>
      <w:r w:rsidR="00087EDF" w:rsidRPr="00087EDF">
        <w:rPr>
          <w:b/>
          <w:bCs/>
          <w:lang w:eastAsia="zh-CN"/>
        </w:rPr>
        <w:t xml:space="preserve">NR to LTE </w:t>
      </w:r>
      <w:r w:rsidRPr="00971F6D">
        <w:rPr>
          <w:b/>
          <w:bCs/>
          <w:lang w:eastAsia="zh-CN"/>
        </w:rPr>
        <w:t>HO, T310</w:t>
      </w:r>
      <w:r w:rsidR="00B6789A">
        <w:rPr>
          <w:b/>
          <w:bCs/>
          <w:lang w:eastAsia="zh-CN"/>
        </w:rPr>
        <w:t xml:space="preserve"> or </w:t>
      </w:r>
      <w:r w:rsidRPr="00971F6D">
        <w:rPr>
          <w:b/>
          <w:bCs/>
          <w:lang w:eastAsia="zh-CN"/>
        </w:rPr>
        <w:t>T312</w:t>
      </w:r>
      <w:r w:rsidR="00B6789A">
        <w:rPr>
          <w:b/>
          <w:bCs/>
          <w:lang w:eastAsia="zh-CN"/>
        </w:rPr>
        <w:t xml:space="preserve"> or </w:t>
      </w:r>
      <w:r w:rsidRPr="00971F6D">
        <w:rPr>
          <w:b/>
          <w:bCs/>
          <w:lang w:eastAsia="zh-CN"/>
        </w:rPr>
        <w:t>T3</w:t>
      </w:r>
      <w:r w:rsidR="001D5CE7">
        <w:rPr>
          <w:b/>
          <w:bCs/>
          <w:lang w:eastAsia="zh-CN"/>
        </w:rPr>
        <w:t>0</w:t>
      </w:r>
      <w:r w:rsidRPr="00971F6D">
        <w:rPr>
          <w:b/>
          <w:bCs/>
          <w:lang w:eastAsia="zh-CN"/>
        </w:rPr>
        <w:t>4 value exceeds a threshold.</w:t>
      </w:r>
    </w:p>
    <w:p w14:paraId="36599BA4" w14:textId="02AAA396" w:rsidR="00EC2570" w:rsidRDefault="00E17AD0" w:rsidP="00EC2570">
      <w:pPr>
        <w:rPr>
          <w:lang w:eastAsia="zh-CN"/>
        </w:rPr>
      </w:pPr>
      <w:r>
        <w:rPr>
          <w:lang w:eastAsia="zh-CN"/>
        </w:rPr>
        <w:t>For intra-NR HO</w:t>
      </w:r>
      <w:r w:rsidR="00AF4159">
        <w:rPr>
          <w:lang w:eastAsia="zh-CN"/>
        </w:rPr>
        <w:t>, as shown below [2], t</w:t>
      </w:r>
      <w:r w:rsidR="00EC2570">
        <w:rPr>
          <w:lang w:eastAsia="zh-CN"/>
        </w:rPr>
        <w:t xml:space="preserve">he source cell and target cell related identifiers and measurements are included in the </w:t>
      </w:r>
      <w:r w:rsidR="000A380D">
        <w:rPr>
          <w:lang w:eastAsia="zh-CN"/>
        </w:rPr>
        <w:t>SHR</w:t>
      </w:r>
      <w:r w:rsidR="00EC2570">
        <w:rPr>
          <w:lang w:eastAsia="zh-CN"/>
        </w:rPr>
        <w:t>.</w:t>
      </w:r>
    </w:p>
    <w:p w14:paraId="1BFF3A29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</w:p>
    <w:p w14:paraId="2966E700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bookmarkStart w:id="3" w:name="_Hlk114761499"/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SuccessHO-Report</w:t>
      </w:r>
      <w:bookmarkEnd w:id="3"/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-r17 ::=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6BB8B600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sourceCellInfo-r17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282B1763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sourcePCellId-r17                        CGI-Info-Logging-r16,</w:t>
      </w:r>
    </w:p>
    <w:p w14:paraId="182CEE55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sourceCellMeas-r17                       MeasResultSuccessHONR-r17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,</w:t>
      </w:r>
    </w:p>
    <w:p w14:paraId="0EC003A8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</w:t>
      </w:r>
      <w:r w:rsidRPr="0006454C">
        <w:rPr>
          <w:rFonts w:ascii="Courier New" w:eastAsia="DengXian" w:hAnsi="Courier New"/>
          <w:noProof/>
          <w:sz w:val="14"/>
          <w:szCs w:val="18"/>
          <w:lang w:val="en-GB" w:eastAsia="en-GB"/>
        </w:rPr>
        <w:t>rlf-InSourceDAPS-r17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ENUMERATED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{true}        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</w:p>
    <w:p w14:paraId="7758F029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},</w:t>
      </w:r>
    </w:p>
    <w:p w14:paraId="2A025493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targetCellInfo-r17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367352A9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targetPCellId-r17                        CGI-Info-Logging-r16,</w:t>
      </w:r>
    </w:p>
    <w:p w14:paraId="0136ED46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targetCellMeas-r17                       MeasResultSuccessHONR-r17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</w:p>
    <w:p w14:paraId="33393BAC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},</w:t>
      </w:r>
    </w:p>
    <w:p w14:paraId="35B2F387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measResultNeighCells-r17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SEQUENCE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{</w:t>
      </w:r>
    </w:p>
    <w:p w14:paraId="2D35504F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measResultListNR-r17                     MeasResultList2NR-r16    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,</w:t>
      </w:r>
    </w:p>
    <w:p w14:paraId="7156A2CA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measResultListEUTRA-r17                  MeasResultList2EUTRA-r16 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</w:p>
    <w:p w14:paraId="23B01326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}                                                                     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,</w:t>
      </w:r>
    </w:p>
    <w:p w14:paraId="34DB64B5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locationInfo-r17                         LocationInfo-r16             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DengXian" w:hAnsi="Courier New"/>
          <w:noProof/>
          <w:sz w:val="14"/>
          <w:szCs w:val="18"/>
          <w:lang w:val="en-GB" w:eastAsia="en-GB"/>
        </w:rPr>
        <w:t>,</w:t>
      </w:r>
    </w:p>
    <w:p w14:paraId="5FB34DAB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timeSinceCHO-Reconfig-r17                TimeSinceCHO-Reconfig-r17    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,</w:t>
      </w:r>
    </w:p>
    <w:p w14:paraId="7CB771C2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shr-Cause-r17                            SHR-Cause-r17                                       </w:t>
      </w:r>
      <w:r w:rsidRPr="0006454C">
        <w:rPr>
          <w:rFonts w:ascii="Courier New" w:eastAsia="Times New Rom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,</w:t>
      </w:r>
    </w:p>
    <w:p w14:paraId="24941B1C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</w:t>
      </w:r>
      <w:r w:rsidRPr="0006454C">
        <w:rPr>
          <w:rFonts w:ascii="Courier New" w:hAnsi="Courier New"/>
          <w:noProof/>
          <w:sz w:val="14"/>
          <w:szCs w:val="18"/>
          <w:lang w:val="en-GB" w:eastAsia="en-GB"/>
        </w:rPr>
        <w:t>ra-InformationCommon-r17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         </w:t>
      </w:r>
      <w:r w:rsidRPr="0006454C">
        <w:rPr>
          <w:rFonts w:ascii="Courier New" w:eastAsia="DengXian" w:hAnsi="Courier New"/>
          <w:noProof/>
          <w:sz w:val="14"/>
          <w:szCs w:val="18"/>
          <w:lang w:val="en-GB" w:eastAsia="en-GB"/>
        </w:rPr>
        <w:t>RA-InformationCommon-r16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                    </w:t>
      </w:r>
      <w:r w:rsidRPr="0006454C">
        <w:rPr>
          <w:rFonts w:ascii="Courier New" w:eastAsia="DengXi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DengXian" w:hAnsi="Courier New"/>
          <w:noProof/>
          <w:sz w:val="14"/>
          <w:szCs w:val="18"/>
          <w:lang w:val="en-GB" w:eastAsia="en-GB"/>
        </w:rPr>
        <w:t>,</w:t>
      </w:r>
    </w:p>
    <w:p w14:paraId="60E0CFEB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</w:t>
      </w:r>
      <w:r w:rsidRPr="0006454C">
        <w:rPr>
          <w:rFonts w:ascii="Courier New" w:eastAsia="DengXian" w:hAnsi="Courier New"/>
          <w:noProof/>
          <w:sz w:val="14"/>
          <w:szCs w:val="18"/>
          <w:lang w:val="en-GB" w:eastAsia="en-GB"/>
        </w:rPr>
        <w:t>upInterruptionTimeAtHO-r17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       </w:t>
      </w:r>
      <w:r w:rsidRPr="0006454C">
        <w:rPr>
          <w:rFonts w:ascii="Courier New" w:eastAsia="DengXian" w:hAnsi="Courier New"/>
          <w:noProof/>
          <w:sz w:val="14"/>
          <w:szCs w:val="18"/>
          <w:lang w:val="en-GB" w:eastAsia="en-GB"/>
        </w:rPr>
        <w:t>UPInterruptionTimeAtHO-r17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                      </w:t>
      </w:r>
      <w:r w:rsidRPr="0006454C">
        <w:rPr>
          <w:rFonts w:ascii="Courier New" w:eastAsia="DengXi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DengXian" w:hAnsi="Courier New"/>
          <w:noProof/>
          <w:sz w:val="14"/>
          <w:szCs w:val="18"/>
          <w:lang w:val="en-GB" w:eastAsia="en-GB"/>
        </w:rPr>
        <w:t>,</w:t>
      </w:r>
    </w:p>
    <w:p w14:paraId="2B9566E7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c-RNTI-r17                               RNTI-Value                                          </w:t>
      </w:r>
      <w:r w:rsidRPr="0006454C">
        <w:rPr>
          <w:rFonts w:ascii="Courier New" w:eastAsia="DengXian" w:hAnsi="Courier New"/>
          <w:noProof/>
          <w:color w:val="993366"/>
          <w:sz w:val="14"/>
          <w:szCs w:val="18"/>
          <w:lang w:val="en-GB" w:eastAsia="en-GB"/>
        </w:rPr>
        <w:t>OPTIONAL</w:t>
      </w: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,</w:t>
      </w:r>
    </w:p>
    <w:p w14:paraId="1D99816A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 xml:space="preserve">    ...</w:t>
      </w:r>
    </w:p>
    <w:p w14:paraId="25067CA7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  <w:r w:rsidRPr="0006454C">
        <w:rPr>
          <w:rFonts w:ascii="Courier New" w:eastAsia="Times New Roman" w:hAnsi="Courier New"/>
          <w:noProof/>
          <w:sz w:val="14"/>
          <w:szCs w:val="18"/>
          <w:lang w:val="en-GB" w:eastAsia="en-GB"/>
        </w:rPr>
        <w:t>}</w:t>
      </w:r>
    </w:p>
    <w:p w14:paraId="04E8CE8A" w14:textId="77777777" w:rsidR="0006454C" w:rsidRPr="0006454C" w:rsidRDefault="0006454C" w:rsidP="000645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4"/>
          <w:szCs w:val="18"/>
          <w:lang w:val="en-GB" w:eastAsia="en-GB"/>
        </w:rPr>
      </w:pPr>
    </w:p>
    <w:p w14:paraId="7B4DE4A9" w14:textId="09E00439" w:rsidR="0006454C" w:rsidRDefault="0006454C" w:rsidP="00EC2570">
      <w:pPr>
        <w:rPr>
          <w:lang w:eastAsia="zh-CN"/>
        </w:rPr>
      </w:pPr>
    </w:p>
    <w:p w14:paraId="720EAF8F" w14:textId="300E3949" w:rsidR="000A380D" w:rsidRDefault="000A380D" w:rsidP="00EC2570">
      <w:pPr>
        <w:rPr>
          <w:lang w:eastAsia="zh-CN"/>
        </w:rPr>
      </w:pPr>
      <w:r w:rsidRPr="000A380D">
        <w:rPr>
          <w:lang w:eastAsia="zh-CN"/>
        </w:rPr>
        <w:t xml:space="preserve">Since, </w:t>
      </w:r>
      <w:r w:rsidR="004839D6">
        <w:rPr>
          <w:lang w:eastAsia="zh-CN"/>
        </w:rPr>
        <w:t>for NR to LTE HO case,</w:t>
      </w:r>
      <w:r w:rsidR="004839D6" w:rsidRPr="000A380D">
        <w:rPr>
          <w:lang w:eastAsia="zh-CN"/>
        </w:rPr>
        <w:t xml:space="preserve"> </w:t>
      </w:r>
      <w:r w:rsidRPr="000A380D">
        <w:rPr>
          <w:lang w:eastAsia="zh-CN"/>
        </w:rPr>
        <w:t xml:space="preserve">the existing parameters in </w:t>
      </w:r>
      <w:r w:rsidRPr="0006454C">
        <w:rPr>
          <w:rFonts w:eastAsia="Times New Roman"/>
          <w:i/>
          <w:iCs/>
          <w:noProof/>
          <w:lang w:val="en-GB" w:eastAsia="en-GB"/>
        </w:rPr>
        <w:t>SuccessHO-Report</w:t>
      </w:r>
      <w:r w:rsidRPr="000A380D">
        <w:rPr>
          <w:lang w:eastAsia="zh-CN"/>
        </w:rPr>
        <w:t xml:space="preserve"> IE</w:t>
      </w:r>
      <w:r w:rsidR="001353EB">
        <w:rPr>
          <w:lang w:eastAsia="zh-CN"/>
        </w:rPr>
        <w:t xml:space="preserve"> are </w:t>
      </w:r>
      <w:r w:rsidR="00192C29" w:rsidRPr="00192C29">
        <w:rPr>
          <w:lang w:eastAsia="zh-CN"/>
        </w:rPr>
        <w:t xml:space="preserve">sufficient </w:t>
      </w:r>
      <w:r w:rsidR="00192C29">
        <w:rPr>
          <w:rFonts w:hint="eastAsia"/>
          <w:lang w:eastAsia="zh-CN"/>
        </w:rPr>
        <w:t>t</w:t>
      </w:r>
      <w:r w:rsidR="00192C29">
        <w:rPr>
          <w:lang w:eastAsia="zh-CN"/>
        </w:rPr>
        <w:t xml:space="preserve">o support basic </w:t>
      </w:r>
      <w:r w:rsidR="007239D2">
        <w:rPr>
          <w:lang w:eastAsia="zh-CN"/>
        </w:rPr>
        <w:t xml:space="preserve">SHR </w:t>
      </w:r>
      <w:r w:rsidR="00922803" w:rsidRPr="00922803">
        <w:rPr>
          <w:lang w:eastAsia="zh-CN"/>
        </w:rPr>
        <w:t>functionality</w:t>
      </w:r>
      <w:r>
        <w:rPr>
          <w:lang w:eastAsia="zh-CN"/>
        </w:rPr>
        <w:t xml:space="preserve">, the existing </w:t>
      </w:r>
      <w:r w:rsidR="00FB37FD" w:rsidRPr="0006454C">
        <w:rPr>
          <w:rFonts w:eastAsia="Times New Roman"/>
          <w:i/>
          <w:iCs/>
          <w:noProof/>
          <w:lang w:val="en-GB" w:eastAsia="en-GB"/>
        </w:rPr>
        <w:t>SuccessHO-Report</w:t>
      </w:r>
      <w:r w:rsidR="00FB37FD" w:rsidRPr="000A380D">
        <w:rPr>
          <w:lang w:eastAsia="zh-CN"/>
        </w:rPr>
        <w:t xml:space="preserve"> IE</w:t>
      </w:r>
      <w:r w:rsidR="00FB37FD">
        <w:rPr>
          <w:lang w:eastAsia="zh-CN"/>
        </w:rPr>
        <w:t xml:space="preserve"> </w:t>
      </w:r>
      <w:r>
        <w:rPr>
          <w:lang w:eastAsia="zh-CN"/>
        </w:rPr>
        <w:t>can be reused</w:t>
      </w:r>
      <w:r w:rsidR="001E148B">
        <w:rPr>
          <w:lang w:eastAsia="zh-CN"/>
        </w:rPr>
        <w:t>.</w:t>
      </w:r>
      <w:r w:rsidR="007F4684">
        <w:rPr>
          <w:lang w:eastAsia="zh-CN"/>
        </w:rPr>
        <w:t xml:space="preserve"> </w:t>
      </w:r>
      <w:r w:rsidR="001E148B">
        <w:rPr>
          <w:lang w:eastAsia="zh-CN"/>
        </w:rPr>
        <w:t>B</w:t>
      </w:r>
      <w:r w:rsidR="007239D2">
        <w:rPr>
          <w:lang w:eastAsia="zh-CN"/>
        </w:rPr>
        <w:t>ut</w:t>
      </w:r>
      <w:r w:rsidR="007F4684">
        <w:rPr>
          <w:lang w:eastAsia="zh-CN"/>
        </w:rPr>
        <w:t xml:space="preserve"> </w:t>
      </w:r>
      <w:r w:rsidR="00B86C6A">
        <w:rPr>
          <w:lang w:eastAsia="zh-CN"/>
        </w:rPr>
        <w:t xml:space="preserve">this </w:t>
      </w:r>
      <w:r w:rsidR="00A34E7C">
        <w:rPr>
          <w:lang w:eastAsia="zh-CN"/>
        </w:rPr>
        <w:t>proposal</w:t>
      </w:r>
      <w:r w:rsidR="00B86C6A">
        <w:rPr>
          <w:lang w:eastAsia="zh-CN"/>
        </w:rPr>
        <w:t xml:space="preserve"> still</w:t>
      </w:r>
      <w:r w:rsidR="007F4684" w:rsidRPr="007F4684">
        <w:rPr>
          <w:lang w:eastAsia="zh-CN"/>
        </w:rPr>
        <w:t xml:space="preserve"> needs further RAN2</w:t>
      </w:r>
      <w:r w:rsidR="00B86C6A">
        <w:rPr>
          <w:lang w:eastAsia="zh-CN"/>
        </w:rPr>
        <w:t xml:space="preserve"> decision</w:t>
      </w:r>
      <w:r w:rsidRPr="000A380D">
        <w:rPr>
          <w:lang w:eastAsia="zh-CN"/>
        </w:rPr>
        <w:t>.</w:t>
      </w:r>
    </w:p>
    <w:p w14:paraId="10EF5223" w14:textId="4D69D712" w:rsidR="00EC2570" w:rsidRPr="008505E4" w:rsidRDefault="000A380D" w:rsidP="00213E17">
      <w:pPr>
        <w:rPr>
          <w:b/>
          <w:bCs/>
          <w:lang w:eastAsia="zh-CN"/>
        </w:rPr>
      </w:pPr>
      <w:r w:rsidRPr="00C4106F">
        <w:rPr>
          <w:b/>
          <w:bCs/>
          <w:lang w:eastAsia="zh-CN"/>
        </w:rPr>
        <w:t xml:space="preserve">Proposal 2: </w:t>
      </w:r>
      <w:r w:rsidR="00C4106F" w:rsidRPr="00C4106F">
        <w:rPr>
          <w:b/>
          <w:bCs/>
          <w:lang w:eastAsia="zh-CN"/>
        </w:rPr>
        <w:t xml:space="preserve">The existing </w:t>
      </w:r>
      <w:r w:rsidR="00C4106F" w:rsidRPr="0006454C">
        <w:rPr>
          <w:rFonts w:eastAsia="Times New Roman"/>
          <w:b/>
          <w:bCs/>
          <w:i/>
          <w:iCs/>
          <w:noProof/>
          <w:lang w:val="en-GB" w:eastAsia="en-GB"/>
        </w:rPr>
        <w:t>SuccessHO-Report</w:t>
      </w:r>
      <w:r w:rsidR="00C4106F" w:rsidRPr="00C4106F">
        <w:rPr>
          <w:b/>
          <w:bCs/>
          <w:lang w:eastAsia="zh-CN"/>
        </w:rPr>
        <w:t xml:space="preserve"> IE can be reused for NR to LTE HO case.</w:t>
      </w:r>
    </w:p>
    <w:p w14:paraId="57948272" w14:textId="2CB86057" w:rsidR="00A87A2D" w:rsidRDefault="00A87A2D" w:rsidP="00A87A2D">
      <w:pPr>
        <w:rPr>
          <w:lang w:eastAsia="zh-CN"/>
        </w:rPr>
      </w:pPr>
      <w:r>
        <w:rPr>
          <w:lang w:eastAsia="zh-CN"/>
        </w:rPr>
        <w:lastRenderedPageBreak/>
        <w:t xml:space="preserve">Similar as </w:t>
      </w:r>
      <w:r w:rsidRPr="00ED628A">
        <w:rPr>
          <w:lang w:eastAsia="zh-CN"/>
        </w:rPr>
        <w:t>RLF</w:t>
      </w:r>
      <w:r>
        <w:rPr>
          <w:lang w:eastAsia="zh-CN"/>
        </w:rPr>
        <w:t xml:space="preserve"> report, t</w:t>
      </w:r>
      <w:r w:rsidRPr="00ED628A">
        <w:rPr>
          <w:lang w:eastAsia="zh-CN"/>
        </w:rPr>
        <w:t>he</w:t>
      </w:r>
      <w:r>
        <w:rPr>
          <w:lang w:eastAsia="zh-CN"/>
        </w:rPr>
        <w:t xml:space="preserve"> target</w:t>
      </w:r>
      <w:r w:rsidRPr="00ED628A">
        <w:rPr>
          <w:lang w:eastAsia="zh-CN"/>
        </w:rPr>
        <w:t xml:space="preserve"> LTE node receiving the </w:t>
      </w:r>
      <w:r>
        <w:rPr>
          <w:lang w:eastAsia="zh-CN"/>
        </w:rPr>
        <w:t xml:space="preserve">SHR </w:t>
      </w:r>
      <w:r w:rsidR="000D41B5">
        <w:rPr>
          <w:lang w:eastAsia="zh-CN"/>
        </w:rPr>
        <w:t>should</w:t>
      </w:r>
      <w:r w:rsidR="000D41B5" w:rsidRPr="00ED628A">
        <w:rPr>
          <w:lang w:eastAsia="zh-CN"/>
        </w:rPr>
        <w:t xml:space="preserve"> </w:t>
      </w:r>
      <w:r w:rsidRPr="00ED628A">
        <w:rPr>
          <w:lang w:eastAsia="zh-CN"/>
        </w:rPr>
        <w:t xml:space="preserve">transfer it to the </w:t>
      </w:r>
      <w:r>
        <w:rPr>
          <w:lang w:eastAsia="zh-CN"/>
        </w:rPr>
        <w:t xml:space="preserve">source </w:t>
      </w:r>
      <w:r w:rsidRPr="00ED628A">
        <w:rPr>
          <w:lang w:eastAsia="zh-CN"/>
        </w:rPr>
        <w:t xml:space="preserve">NG-RAN node by triggering the </w:t>
      </w:r>
      <w:r w:rsidR="001168D3" w:rsidRPr="00ED628A">
        <w:rPr>
          <w:lang w:eastAsia="zh-CN"/>
        </w:rPr>
        <w:t xml:space="preserve">DOWNLINK RAN CONFIGURATION TRANSFER </w:t>
      </w:r>
      <w:r w:rsidRPr="00ED628A">
        <w:rPr>
          <w:lang w:eastAsia="zh-CN"/>
        </w:rPr>
        <w:t>procedure over NG</w:t>
      </w:r>
      <w:r w:rsidR="001168D3">
        <w:rPr>
          <w:lang w:eastAsia="zh-CN"/>
        </w:rPr>
        <w:t xml:space="preserve"> or </w:t>
      </w:r>
      <w:r w:rsidR="001168D3" w:rsidRPr="001168D3">
        <w:rPr>
          <w:lang w:eastAsia="zh-CN"/>
        </w:rPr>
        <w:t>ACCESS AND MOBILITY INDICATION</w:t>
      </w:r>
      <w:r w:rsidR="001168D3">
        <w:rPr>
          <w:lang w:eastAsia="zh-CN"/>
        </w:rPr>
        <w:t xml:space="preserve"> </w:t>
      </w:r>
      <w:r w:rsidR="008505E4" w:rsidRPr="00ED628A">
        <w:rPr>
          <w:lang w:eastAsia="zh-CN"/>
        </w:rPr>
        <w:t>procedure</w:t>
      </w:r>
      <w:r w:rsidR="008505E4">
        <w:rPr>
          <w:lang w:eastAsia="zh-CN"/>
        </w:rPr>
        <w:t xml:space="preserve"> </w:t>
      </w:r>
      <w:r w:rsidR="001168D3">
        <w:rPr>
          <w:lang w:eastAsia="zh-CN"/>
        </w:rPr>
        <w:t>over</w:t>
      </w:r>
      <w:r w:rsidR="001168D3" w:rsidRPr="001168D3">
        <w:rPr>
          <w:lang w:eastAsia="zh-CN"/>
        </w:rPr>
        <w:t xml:space="preserve"> Xn</w:t>
      </w:r>
      <w:r w:rsidR="001168D3">
        <w:rPr>
          <w:lang w:eastAsia="zh-CN"/>
        </w:rPr>
        <w:t>.</w:t>
      </w:r>
    </w:p>
    <w:p w14:paraId="09D3CC79" w14:textId="3854B3A3" w:rsidR="008505E4" w:rsidRPr="00B97D38" w:rsidRDefault="008505E4" w:rsidP="00A87A2D">
      <w:pPr>
        <w:rPr>
          <w:b/>
          <w:bCs/>
          <w:lang w:eastAsia="zh-CN"/>
        </w:rPr>
      </w:pPr>
      <w:r w:rsidRPr="00B97D38">
        <w:rPr>
          <w:b/>
          <w:bCs/>
          <w:lang w:eastAsia="zh-CN"/>
        </w:rPr>
        <w:t xml:space="preserve">Proposal 3: </w:t>
      </w:r>
      <w:r w:rsidR="00B97D38" w:rsidRPr="00B97D38">
        <w:rPr>
          <w:b/>
          <w:bCs/>
          <w:lang w:eastAsia="zh-CN"/>
        </w:rPr>
        <w:t>The target LTE node transfer</w:t>
      </w:r>
      <w:r w:rsidR="000D41B5">
        <w:rPr>
          <w:b/>
          <w:bCs/>
          <w:lang w:eastAsia="zh-CN"/>
        </w:rPr>
        <w:t>s</w:t>
      </w:r>
      <w:r w:rsidR="00B97D38" w:rsidRPr="00B97D38">
        <w:rPr>
          <w:b/>
          <w:bCs/>
          <w:lang w:eastAsia="zh-CN"/>
        </w:rPr>
        <w:t xml:space="preserve"> the receiving SHR to the source NG-RAN node by triggering the DOWNLINK RAN CONFIGURATION TRANSFER procedure over NG or ACCESS AND MOBILITY INDICATION procedure over</w:t>
      </w:r>
      <w:r w:rsidR="00B97D38">
        <w:rPr>
          <w:b/>
          <w:bCs/>
          <w:lang w:eastAsia="zh-CN"/>
        </w:rPr>
        <w:t xml:space="preserve"> Xn.</w:t>
      </w:r>
    </w:p>
    <w:bookmarkEnd w:id="2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394D6914" w14:textId="51C2A5F4" w:rsidR="00A34922" w:rsidRPr="00D76CB8" w:rsidRDefault="00A34922" w:rsidP="00A34922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 w:rsidRPr="00D76CB8">
        <w:rPr>
          <w:rFonts w:hint="eastAsia"/>
        </w:rPr>
        <w:t xml:space="preserve"> we analyz</w:t>
      </w:r>
      <w:r>
        <w:t xml:space="preserve">ed the </w:t>
      </w:r>
      <w:r w:rsidR="00063E81">
        <w:t>SHR for NR to LTE HO case</w:t>
      </w:r>
      <w:r>
        <w:t xml:space="preserve">, </w:t>
      </w:r>
      <w:r w:rsidRPr="00D76CB8">
        <w:rPr>
          <w:rFonts w:hint="eastAsia"/>
        </w:rPr>
        <w:t>and the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7831A962" w14:textId="77777777" w:rsidR="00FD5281" w:rsidRPr="00971F6D" w:rsidRDefault="00FD5281" w:rsidP="00FD5281">
      <w:pPr>
        <w:rPr>
          <w:b/>
          <w:bCs/>
          <w:lang w:eastAsia="zh-CN"/>
        </w:rPr>
      </w:pPr>
      <w:r w:rsidRPr="00971F6D">
        <w:rPr>
          <w:b/>
          <w:bCs/>
          <w:lang w:eastAsia="zh-CN"/>
        </w:rPr>
        <w:t xml:space="preserve">Proposal 1: The UE logs the SHR if, </w:t>
      </w:r>
      <w:r>
        <w:rPr>
          <w:b/>
          <w:bCs/>
          <w:lang w:eastAsia="zh-CN"/>
        </w:rPr>
        <w:t xml:space="preserve">during </w:t>
      </w:r>
      <w:r w:rsidRPr="00087EDF">
        <w:rPr>
          <w:b/>
          <w:bCs/>
          <w:lang w:eastAsia="zh-CN"/>
        </w:rPr>
        <w:t xml:space="preserve">NR to LTE </w:t>
      </w:r>
      <w:r w:rsidRPr="00971F6D">
        <w:rPr>
          <w:b/>
          <w:bCs/>
          <w:lang w:eastAsia="zh-CN"/>
        </w:rPr>
        <w:t>HO, T310</w:t>
      </w:r>
      <w:r>
        <w:rPr>
          <w:b/>
          <w:bCs/>
          <w:lang w:eastAsia="zh-CN"/>
        </w:rPr>
        <w:t xml:space="preserve"> or </w:t>
      </w:r>
      <w:r w:rsidRPr="00971F6D">
        <w:rPr>
          <w:b/>
          <w:bCs/>
          <w:lang w:eastAsia="zh-CN"/>
        </w:rPr>
        <w:t>T312</w:t>
      </w:r>
      <w:r>
        <w:rPr>
          <w:b/>
          <w:bCs/>
          <w:lang w:eastAsia="zh-CN"/>
        </w:rPr>
        <w:t xml:space="preserve"> or </w:t>
      </w:r>
      <w:r w:rsidRPr="00971F6D">
        <w:rPr>
          <w:b/>
          <w:bCs/>
          <w:lang w:eastAsia="zh-CN"/>
        </w:rPr>
        <w:t>T3</w:t>
      </w:r>
      <w:r>
        <w:rPr>
          <w:b/>
          <w:bCs/>
          <w:lang w:eastAsia="zh-CN"/>
        </w:rPr>
        <w:t>0</w:t>
      </w:r>
      <w:r w:rsidRPr="00971F6D">
        <w:rPr>
          <w:b/>
          <w:bCs/>
          <w:lang w:eastAsia="zh-CN"/>
        </w:rPr>
        <w:t>4 value exceeds a threshold.</w:t>
      </w:r>
    </w:p>
    <w:p w14:paraId="30950D8C" w14:textId="77777777" w:rsidR="00FD5281" w:rsidRPr="008505E4" w:rsidRDefault="00FD5281" w:rsidP="00FD5281">
      <w:pPr>
        <w:rPr>
          <w:b/>
          <w:bCs/>
          <w:lang w:eastAsia="zh-CN"/>
        </w:rPr>
      </w:pPr>
      <w:r w:rsidRPr="00C4106F">
        <w:rPr>
          <w:b/>
          <w:bCs/>
          <w:lang w:eastAsia="zh-CN"/>
        </w:rPr>
        <w:t xml:space="preserve">Proposal 2: The existing </w:t>
      </w:r>
      <w:r w:rsidRPr="0006454C">
        <w:rPr>
          <w:rFonts w:eastAsia="Times New Roman"/>
          <w:b/>
          <w:bCs/>
          <w:i/>
          <w:iCs/>
          <w:noProof/>
          <w:lang w:val="en-GB" w:eastAsia="en-GB"/>
        </w:rPr>
        <w:t>SuccessHO-Report</w:t>
      </w:r>
      <w:r w:rsidRPr="00C4106F">
        <w:rPr>
          <w:b/>
          <w:bCs/>
          <w:lang w:eastAsia="zh-CN"/>
        </w:rPr>
        <w:t xml:space="preserve"> IE can be reused for NR to LTE HO case.</w:t>
      </w:r>
    </w:p>
    <w:p w14:paraId="5B56A28E" w14:textId="77777777" w:rsidR="00FD5281" w:rsidRPr="00B97D38" w:rsidRDefault="00FD5281" w:rsidP="00FD5281">
      <w:pPr>
        <w:rPr>
          <w:b/>
          <w:bCs/>
          <w:lang w:eastAsia="zh-CN"/>
        </w:rPr>
      </w:pPr>
      <w:r w:rsidRPr="00B97D38">
        <w:rPr>
          <w:b/>
          <w:bCs/>
          <w:lang w:eastAsia="zh-CN"/>
        </w:rPr>
        <w:t>Proposal 3: The target LTE node transfer</w:t>
      </w:r>
      <w:r>
        <w:rPr>
          <w:b/>
          <w:bCs/>
          <w:lang w:eastAsia="zh-CN"/>
        </w:rPr>
        <w:t>s</w:t>
      </w:r>
      <w:r w:rsidRPr="00B97D38">
        <w:rPr>
          <w:b/>
          <w:bCs/>
          <w:lang w:eastAsia="zh-CN"/>
        </w:rPr>
        <w:t xml:space="preserve"> the receiving SHR to the source NG-RAN node by triggering the DOWNLINK RAN CONFIGURATION TRANSFER procedure over NG or ACCESS AND MOBILITY INDICATION procedure over</w:t>
      </w:r>
      <w:r>
        <w:rPr>
          <w:b/>
          <w:bCs/>
          <w:lang w:eastAsia="zh-CN"/>
        </w:rPr>
        <w:t xml:space="preserve"> Xn.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E2A259" w14:textId="7ED96A86" w:rsidR="00FC7F8A" w:rsidRPr="005470B2" w:rsidRDefault="00A34922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4" w:name="_Ref78919169"/>
      <w:bookmarkEnd w:id="4"/>
      <w:r w:rsidRPr="005470B2">
        <w:rPr>
          <w:rFonts w:ascii="Times New Roman" w:hAnsi="Times New Roman"/>
          <w:sz w:val="20"/>
          <w:szCs w:val="20"/>
          <w:lang w:eastAsia="zh-CN"/>
        </w:rPr>
        <w:t>RAN3_117-e_agenda_20220825_EOM1</w:t>
      </w:r>
    </w:p>
    <w:p w14:paraId="75D88EB6" w14:textId="57FF7654" w:rsidR="00A34922" w:rsidRPr="005470B2" w:rsidRDefault="00292FDB" w:rsidP="00292FDB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5470B2">
        <w:rPr>
          <w:rFonts w:ascii="Times New Roman" w:hAnsi="Times New Roman"/>
          <w:sz w:val="20"/>
          <w:szCs w:val="20"/>
          <w:lang w:eastAsia="zh-CN"/>
        </w:rPr>
        <w:t>TS</w:t>
      </w:r>
      <w:r w:rsidR="000D41B5" w:rsidRPr="005470B2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5470B2">
        <w:rPr>
          <w:rFonts w:ascii="Times New Roman" w:hAnsi="Times New Roman"/>
          <w:sz w:val="20"/>
          <w:szCs w:val="20"/>
          <w:lang w:eastAsia="zh-CN"/>
        </w:rPr>
        <w:t>38.331, NR; Radio Resource Control (RRC) protocol specification</w:t>
      </w:r>
    </w:p>
    <w:sectPr w:rsidR="00A34922" w:rsidRPr="005470B2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EFEB5" w14:textId="77777777" w:rsidR="00F94C1A" w:rsidRDefault="00F94C1A">
      <w:r>
        <w:separator/>
      </w:r>
    </w:p>
  </w:endnote>
  <w:endnote w:type="continuationSeparator" w:id="0">
    <w:p w14:paraId="3365D604" w14:textId="77777777" w:rsidR="00F94C1A" w:rsidRDefault="00F94C1A">
      <w:r>
        <w:continuationSeparator/>
      </w:r>
    </w:p>
  </w:endnote>
  <w:endnote w:type="continuationNotice" w:id="1">
    <w:p w14:paraId="2033F09D" w14:textId="77777777" w:rsidR="00F94C1A" w:rsidRDefault="00F94C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4561" w14:textId="77777777" w:rsidR="00F94C1A" w:rsidRDefault="00F94C1A">
      <w:r>
        <w:separator/>
      </w:r>
    </w:p>
  </w:footnote>
  <w:footnote w:type="continuationSeparator" w:id="0">
    <w:p w14:paraId="264628BA" w14:textId="77777777" w:rsidR="00F94C1A" w:rsidRDefault="00F94C1A">
      <w:r>
        <w:continuationSeparator/>
      </w:r>
    </w:p>
  </w:footnote>
  <w:footnote w:type="continuationNotice" w:id="1">
    <w:p w14:paraId="31AB30F8" w14:textId="77777777" w:rsidR="00F94C1A" w:rsidRDefault="00F94C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5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4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5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B1FE3"/>
    <w:multiLevelType w:val="hybridMultilevel"/>
    <w:tmpl w:val="1BB2BCDA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1"/>
  </w:num>
  <w:num w:numId="5">
    <w:abstractNumId w:val="2"/>
  </w:num>
  <w:num w:numId="6">
    <w:abstractNumId w:val="14"/>
  </w:num>
  <w:num w:numId="7">
    <w:abstractNumId w:val="19"/>
  </w:num>
  <w:num w:numId="8">
    <w:abstractNumId w:val="18"/>
  </w:num>
  <w:num w:numId="9">
    <w:abstractNumId w:val="20"/>
  </w:num>
  <w:num w:numId="10">
    <w:abstractNumId w:val="15"/>
  </w:num>
  <w:num w:numId="11">
    <w:abstractNumId w:val="8"/>
  </w:num>
  <w:num w:numId="12">
    <w:abstractNumId w:val="17"/>
  </w:num>
  <w:num w:numId="13">
    <w:abstractNumId w:val="7"/>
  </w:num>
  <w:num w:numId="14">
    <w:abstractNumId w:val="29"/>
  </w:num>
  <w:num w:numId="15">
    <w:abstractNumId w:val="22"/>
  </w:num>
  <w:num w:numId="16">
    <w:abstractNumId w:val="5"/>
  </w:num>
  <w:num w:numId="17">
    <w:abstractNumId w:val="12"/>
  </w:num>
  <w:num w:numId="18">
    <w:abstractNumId w:val="6"/>
  </w:num>
  <w:num w:numId="19">
    <w:abstractNumId w:val="27"/>
  </w:num>
  <w:num w:numId="20">
    <w:abstractNumId w:val="28"/>
  </w:num>
  <w:num w:numId="21">
    <w:abstractNumId w:val="13"/>
  </w:num>
  <w:num w:numId="22">
    <w:abstractNumId w:val="3"/>
  </w:num>
  <w:num w:numId="23">
    <w:abstractNumId w:val="4"/>
  </w:num>
  <w:num w:numId="24">
    <w:abstractNumId w:val="16"/>
  </w:num>
  <w:num w:numId="25">
    <w:abstractNumId w:val="11"/>
  </w:num>
  <w:num w:numId="26">
    <w:abstractNumId w:val="10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9"/>
  </w:num>
  <w:num w:numId="29">
    <w:abstractNumId w:val="25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C87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3E81"/>
    <w:rsid w:val="000641A5"/>
    <w:rsid w:val="0006454C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DF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80D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E9F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1B5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6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5FC7"/>
    <w:rsid w:val="0011684F"/>
    <w:rsid w:val="001168D3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E1D"/>
    <w:rsid w:val="00134F99"/>
    <w:rsid w:val="00135024"/>
    <w:rsid w:val="001351CB"/>
    <w:rsid w:val="001353E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39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3A6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785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29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0B3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AC7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5CE7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48B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9F9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0A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17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55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2FDB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1A7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82"/>
    <w:rsid w:val="002E09D9"/>
    <w:rsid w:val="002E09F2"/>
    <w:rsid w:val="002E12A3"/>
    <w:rsid w:val="002E187F"/>
    <w:rsid w:val="002E189B"/>
    <w:rsid w:val="002E18CA"/>
    <w:rsid w:val="002E19E1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4E3E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B79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4F88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9D6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392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D07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0B2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4C4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266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10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D0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C7E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08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78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9D2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2F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B81"/>
    <w:rsid w:val="007F3D34"/>
    <w:rsid w:val="007F4053"/>
    <w:rsid w:val="007F422D"/>
    <w:rsid w:val="007F44F0"/>
    <w:rsid w:val="007F4684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5E4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164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03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976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6F7F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1F6D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7F3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721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922"/>
    <w:rsid w:val="00A34A85"/>
    <w:rsid w:val="00A34E7C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2D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3ECA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47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DF5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159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37F18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89A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83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C6A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509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D38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D07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3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3FE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3DF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06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B32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7B2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3FDD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D55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E1B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406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AD0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075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570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58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5D0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281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1A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7FD"/>
    <w:rsid w:val="00FB385A"/>
    <w:rsid w:val="00FB39BE"/>
    <w:rsid w:val="00FB3CA2"/>
    <w:rsid w:val="00FB3CC8"/>
    <w:rsid w:val="00FB3CDE"/>
    <w:rsid w:val="00FB3D89"/>
    <w:rsid w:val="00FB3DF6"/>
    <w:rsid w:val="00FB3FAC"/>
    <w:rsid w:val="00FB462B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281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docId w15:val="{8D379767-49B9-427A-96A0-9D611402C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5C24C4"/>
    <w:pPr>
      <w:spacing w:before="100" w:beforeAutospacing="1"/>
      <w:ind w:left="720"/>
      <w:contextualSpacing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981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INTEL-Jaemin</cp:lastModifiedBy>
  <cp:revision>43</cp:revision>
  <cp:lastPrinted>2004-04-16T01:17:00Z</cp:lastPrinted>
  <dcterms:created xsi:type="dcterms:W3CDTF">2022-01-07T02:07:00Z</dcterms:created>
  <dcterms:modified xsi:type="dcterms:W3CDTF">2022-09-28T05:52:00Z</dcterms:modified>
</cp:coreProperties>
</file>